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8D0F1F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r w:rsidRPr="001C0FEE">
        <w:rPr>
          <w:b w:val="0"/>
        </w:rPr>
        <w:fldChar w:fldCharType="begin"/>
      </w:r>
      <w:r w:rsidR="00C3050F">
        <w:rPr>
          <w:b w:val="0"/>
        </w:rPr>
        <w:instrText xml:space="preserve"> TOC \o "1-2" \h \z \u </w:instrText>
      </w:r>
      <w:r w:rsidRPr="001C0FEE">
        <w:rPr>
          <w:b w:val="0"/>
        </w:rPr>
        <w:fldChar w:fldCharType="separate"/>
      </w:r>
      <w:hyperlink w:anchor="_Toc438943073" w:history="1">
        <w:r w:rsidR="00C3050F" w:rsidRPr="0069681D">
          <w:rPr>
            <w:rStyle w:val="ac"/>
            <w:noProof/>
          </w:rPr>
          <w:t>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Общие положения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1C0FEE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04775" w:rsidRPr="00D4067E" w:rsidRDefault="001C0FEE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2"/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онцовка (подведение итога). Следует отметить, что данная композиция является характерной, </w:t>
      </w:r>
      <w:r w:rsidRPr="00D4067E">
        <w:rPr>
          <w:sz w:val="26"/>
          <w:szCs w:val="26"/>
        </w:rPr>
        <w:lastRenderedPageBreak/>
        <w:t>типовой,</w:t>
      </w:r>
      <w:r w:rsidR="00283592" w:rsidRPr="00D4067E">
        <w:rPr>
          <w:sz w:val="26"/>
          <w:szCs w:val="26"/>
        </w:rPr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 xml:space="preserve">Штольц – </w:t>
      </w:r>
      <w:r w:rsidRPr="00D4067E">
        <w:rPr>
          <w:i/>
          <w:sz w:val="26"/>
          <w:szCs w:val="26"/>
        </w:rPr>
        <w:lastRenderedPageBreak/>
        <w:t>один</w:t>
      </w:r>
      <w:r w:rsidR="00283592" w:rsidRPr="00D4067E">
        <w:rPr>
          <w:i/>
          <w:sz w:val="26"/>
          <w:szCs w:val="26"/>
        </w:rPr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lastRenderedPageBreak/>
              <w:t>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lastRenderedPageBreak/>
              <w:t>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19121000" r:id="rId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19121001" r:id="rId11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19121002" r:id="rId13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19121003" r:id="rId15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19121004" r:id="rId17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19121005" r:id="rId1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19121006" r:id="rId21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19121007" r:id="rId23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19121008" r:id="rId25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19121009" r:id="rId27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8D0F1F" w:rsidP="00AC7DE1">
            <w:pPr>
              <w:rPr>
                <w:szCs w:val="28"/>
              </w:rPr>
            </w:pPr>
            <w:r w:rsidRPr="001C0FEE"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8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8D0F1F" w:rsidP="00AC7DE1">
            <w:pPr>
              <w:rPr>
                <w:szCs w:val="28"/>
              </w:rPr>
            </w:pPr>
            <w:r w:rsidRPr="001C0FEE"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29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8D0F1F" w:rsidP="00AC7DE1">
            <w:pPr>
              <w:rPr>
                <w:szCs w:val="28"/>
              </w:rPr>
            </w:pPr>
            <w:r w:rsidRPr="001C0FEE"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0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8D0F1F" w:rsidP="00AC7DE1">
            <w:pPr>
              <w:rPr>
                <w:szCs w:val="28"/>
              </w:rPr>
            </w:pPr>
            <w:r w:rsidRPr="001C0FEE"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1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1C0FEE" w:rsidRPr="001C0FEE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2" o:title=""/>
          </v:shape>
        </w:pict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1C0FEE" w:rsidRPr="001C0FEE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3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="001C0FEE" w:rsidRPr="001C0FEE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 равен </w:t>
      </w:r>
      <w:r w:rsidR="001C0FEE" w:rsidRPr="001C0FEE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5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1C0FEE" w:rsidRPr="001C0FEE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6" o:title=""/>
                </v:shape>
              </w:pict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1C0FEE" w:rsidRPr="001C0FEE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7" o:title=""/>
          </v:shape>
        </w:pict>
      </w:r>
      <w:r w:rsidRPr="00D4067E">
        <w:rPr>
          <w:szCs w:val="28"/>
        </w:rPr>
        <w:t xml:space="preserve"> точка </w:t>
      </w:r>
      <w:r w:rsidR="001C0FEE" w:rsidRPr="001C0FEE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8" o:title=""/>
          </v:shape>
        </w:pict>
      </w:r>
      <w:r w:rsidRPr="00D4067E">
        <w:rPr>
          <w:szCs w:val="28"/>
        </w:rPr>
        <w:t xml:space="preserve"> — середина стороны </w:t>
      </w:r>
      <w:r w:rsidR="001C0FEE" w:rsidRPr="001C0FEE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39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8D0F1F" w:rsidP="00AC7DE1">
      <w:pPr>
        <w:ind w:right="-1" w:firstLine="720"/>
        <w:jc w:val="both"/>
        <w:rPr>
          <w:sz w:val="26"/>
          <w:szCs w:val="26"/>
        </w:rPr>
      </w:pPr>
      <w:r w:rsidRPr="001C0FEE">
        <w:rPr>
          <w:sz w:val="26"/>
          <w:szCs w:val="26"/>
        </w:rPr>
        <w:lastRenderedPageBreak/>
        <w:pict>
          <v:shape id="_x0000_i1047" type="#_x0000_t75" style="width:348pt;height:66.75pt">
            <v:imagedata r:id="rId40" o:title=""/>
          </v:shape>
        </w:pi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 xml:space="preserve">ргументировать </w:t>
            </w:r>
            <w:r w:rsidRPr="00D4067E">
              <w:rPr>
                <w:sz w:val="26"/>
                <w:szCs w:val="26"/>
              </w:rPr>
              <w:lastRenderedPageBreak/>
              <w:t>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АргументируйтеВашуточку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A4" w:rsidRDefault="00742FA4" w:rsidP="00D3275C">
      <w:r>
        <w:separator/>
      </w:r>
    </w:p>
  </w:endnote>
  <w:endnote w:type="continuationSeparator" w:id="1">
    <w:p w:rsidR="00742FA4" w:rsidRDefault="00742FA4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F7" w:rsidRDefault="001C0FEE">
    <w:pPr>
      <w:pStyle w:val="a6"/>
      <w:jc w:val="right"/>
    </w:pPr>
    <w:r>
      <w:fldChar w:fldCharType="begin"/>
    </w:r>
    <w:r w:rsidR="007159F7">
      <w:instrText xml:space="preserve"> PAGE   \* MERGEFORMAT </w:instrText>
    </w:r>
    <w:r>
      <w:fldChar w:fldCharType="separate"/>
    </w:r>
    <w:r w:rsidR="008D0F1F">
      <w:rPr>
        <w:noProof/>
      </w:rPr>
      <w:t>29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A4" w:rsidRDefault="00742FA4" w:rsidP="00D3275C">
      <w:r>
        <w:separator/>
      </w:r>
    </w:p>
  </w:footnote>
  <w:footnote w:type="continuationSeparator" w:id="1">
    <w:p w:rsidR="00742FA4" w:rsidRDefault="00742FA4" w:rsidP="00D3275C">
      <w:r>
        <w:continuationSeparator/>
      </w:r>
    </w:p>
  </w:footnote>
  <w:footnote w:id="2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C0FEE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42FA4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D0F1F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5599-7602-40EE-9453-39BDDA1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15481</Words>
  <Characters>88244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МВВ</cp:lastModifiedBy>
  <cp:revision>2</cp:revision>
  <dcterms:created xsi:type="dcterms:W3CDTF">2016-03-10T10:17:00Z</dcterms:created>
  <dcterms:modified xsi:type="dcterms:W3CDTF">2016-03-10T10:17:00Z</dcterms:modified>
</cp:coreProperties>
</file>